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B4" w:rsidRPr="00FD1F8A" w:rsidRDefault="005719B4" w:rsidP="005719B4">
      <w:pPr>
        <w:rPr>
          <w:rFonts w:ascii="仿宋" w:eastAsia="仿宋" w:hAnsi="仿宋"/>
          <w:sz w:val="28"/>
          <w:szCs w:val="28"/>
        </w:rPr>
      </w:pPr>
      <w:bookmarkStart w:id="0" w:name="_GoBack"/>
      <w:bookmarkEnd w:id="0"/>
      <w:r w:rsidRPr="00FD1F8A">
        <w:rPr>
          <w:rFonts w:ascii="仿宋" w:eastAsia="仿宋" w:hAnsi="仿宋"/>
          <w:sz w:val="28"/>
          <w:szCs w:val="28"/>
        </w:rPr>
        <w:t>附件</w:t>
      </w:r>
      <w:r w:rsidR="003317A1">
        <w:rPr>
          <w:rFonts w:ascii="仿宋" w:eastAsia="仿宋" w:hAnsi="仿宋" w:hint="eastAsia"/>
          <w:sz w:val="28"/>
          <w:szCs w:val="28"/>
        </w:rPr>
        <w:t>5</w:t>
      </w:r>
      <w:r w:rsidRPr="00FD1F8A">
        <w:rPr>
          <w:rFonts w:ascii="仿宋" w:eastAsia="仿宋" w:hAnsi="仿宋" w:hint="eastAsia"/>
          <w:sz w:val="28"/>
          <w:szCs w:val="28"/>
        </w:rPr>
        <w:t>：</w:t>
      </w:r>
    </w:p>
    <w:p w:rsidR="007314AE" w:rsidRPr="00266DC9" w:rsidRDefault="007314AE" w:rsidP="007314AE">
      <w:pPr>
        <w:jc w:val="center"/>
        <w:rPr>
          <w:b/>
          <w:sz w:val="36"/>
          <w:szCs w:val="36"/>
        </w:rPr>
      </w:pPr>
      <w:r w:rsidRPr="00B53B95">
        <w:rPr>
          <w:rFonts w:hint="eastAsia"/>
          <w:b/>
          <w:sz w:val="36"/>
          <w:szCs w:val="36"/>
        </w:rPr>
        <w:t>广东省能效电厂项目</w:t>
      </w:r>
      <w:r w:rsidRPr="00266DC9">
        <w:rPr>
          <w:rFonts w:hint="eastAsia"/>
          <w:b/>
          <w:sz w:val="36"/>
          <w:szCs w:val="36"/>
        </w:rPr>
        <w:t>中介机构备选库名单</w:t>
      </w:r>
    </w:p>
    <w:p w:rsidR="007314AE" w:rsidRPr="00FD1F8A" w:rsidRDefault="007314AE" w:rsidP="007314AE">
      <w:pPr>
        <w:rPr>
          <w:b/>
          <w:sz w:val="28"/>
          <w:szCs w:val="28"/>
        </w:rPr>
      </w:pPr>
      <w:r w:rsidRPr="00FD1F8A">
        <w:rPr>
          <w:b/>
          <w:sz w:val="28"/>
          <w:szCs w:val="28"/>
        </w:rPr>
        <w:t>一</w:t>
      </w:r>
      <w:r w:rsidRPr="00FD1F8A">
        <w:rPr>
          <w:rFonts w:hint="eastAsia"/>
          <w:b/>
          <w:sz w:val="28"/>
          <w:szCs w:val="28"/>
        </w:rPr>
        <w:t>、评估机构（</w:t>
      </w:r>
      <w:r w:rsidRPr="00FD1F8A">
        <w:rPr>
          <w:rFonts w:hint="eastAsia"/>
          <w:b/>
          <w:sz w:val="28"/>
          <w:szCs w:val="28"/>
        </w:rPr>
        <w:t>15</w:t>
      </w:r>
      <w:r w:rsidRPr="00FD1F8A">
        <w:rPr>
          <w:rFonts w:hint="eastAsia"/>
          <w:b/>
          <w:sz w:val="28"/>
          <w:szCs w:val="28"/>
        </w:rPr>
        <w:t>家）</w:t>
      </w: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6"/>
      </w:tblGrid>
      <w:tr w:rsidR="007314AE" w:rsidRPr="00FD1F8A" w:rsidTr="00367CCB">
        <w:trPr>
          <w:trHeight w:hRule="exact" w:val="657"/>
        </w:trPr>
        <w:tc>
          <w:tcPr>
            <w:tcW w:w="482" w:type="pct"/>
            <w:vAlign w:val="center"/>
            <w:hideMark/>
          </w:tcPr>
          <w:p w:rsidR="007314AE" w:rsidRPr="00FD1F8A" w:rsidRDefault="007314AE" w:rsidP="00367CCB">
            <w:pPr>
              <w:spacing w:line="360" w:lineRule="exact"/>
              <w:jc w:val="center"/>
              <w:rPr>
                <w:rFonts w:ascii="仿宋" w:eastAsia="仿宋" w:hAnsi="仿宋"/>
                <w:b/>
                <w:sz w:val="28"/>
                <w:szCs w:val="28"/>
              </w:rPr>
            </w:pPr>
            <w:r w:rsidRPr="00FD1F8A">
              <w:rPr>
                <w:rFonts w:ascii="仿宋" w:eastAsia="仿宋" w:hAnsi="仿宋" w:hint="eastAsia"/>
                <w:b/>
                <w:sz w:val="28"/>
                <w:szCs w:val="28"/>
              </w:rPr>
              <w:t>序号</w:t>
            </w:r>
          </w:p>
        </w:tc>
        <w:tc>
          <w:tcPr>
            <w:tcW w:w="4518" w:type="pct"/>
            <w:vAlign w:val="center"/>
            <w:hideMark/>
          </w:tcPr>
          <w:p w:rsidR="007314AE" w:rsidRPr="00FD1F8A" w:rsidRDefault="007314AE" w:rsidP="00367CCB">
            <w:pPr>
              <w:spacing w:line="360" w:lineRule="exact"/>
              <w:jc w:val="center"/>
              <w:rPr>
                <w:rFonts w:ascii="仿宋" w:eastAsia="仿宋" w:hAnsi="仿宋"/>
                <w:b/>
                <w:sz w:val="28"/>
                <w:szCs w:val="28"/>
              </w:rPr>
            </w:pPr>
            <w:r w:rsidRPr="00FD1F8A">
              <w:rPr>
                <w:rFonts w:ascii="仿宋" w:eastAsia="仿宋" w:hAnsi="仿宋" w:hint="eastAsia"/>
                <w:b/>
                <w:sz w:val="28"/>
                <w:szCs w:val="28"/>
              </w:rPr>
              <w:t>机构名称</w:t>
            </w:r>
          </w:p>
        </w:tc>
      </w:tr>
      <w:tr w:rsidR="007314AE" w:rsidRPr="00FD1F8A" w:rsidTr="00367CCB">
        <w:trPr>
          <w:trHeight w:hRule="exact" w:val="567"/>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深圳市天健国众联资产评估土地房地产估价有限公司</w:t>
            </w:r>
          </w:p>
        </w:tc>
      </w:tr>
      <w:tr w:rsidR="007314AE" w:rsidRPr="00FD1F8A" w:rsidTr="00367CCB">
        <w:trPr>
          <w:trHeight w:hRule="exact" w:val="851"/>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2</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广东羊城土地房地产估价有限公司、广东中联羊城资产评估有限公司</w:t>
            </w:r>
          </w:p>
        </w:tc>
      </w:tr>
      <w:tr w:rsidR="007314AE" w:rsidRPr="00FD1F8A" w:rsidTr="00367CCB">
        <w:trPr>
          <w:trHeight w:hRule="exact" w:val="546"/>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3</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广东联信资产评估土地房地产估价有限公司</w:t>
            </w:r>
          </w:p>
        </w:tc>
      </w:tr>
      <w:tr w:rsidR="007314AE" w:rsidRPr="00FD1F8A" w:rsidTr="00367CCB">
        <w:trPr>
          <w:trHeight w:hRule="exact" w:val="980"/>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4</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北京京都中新资产评估有限公司广东分公司、广东广信粤诚土地房地产评估咨询有限公司</w:t>
            </w:r>
          </w:p>
        </w:tc>
      </w:tr>
      <w:tr w:rsidR="007314AE" w:rsidRPr="00FD1F8A" w:rsidTr="00367CCB">
        <w:trPr>
          <w:trHeight w:hRule="exact" w:val="826"/>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5</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广东南粤房地产与土地评估有限公司、广东南粤大地资产评估有限公司</w:t>
            </w:r>
          </w:p>
        </w:tc>
      </w:tr>
      <w:tr w:rsidR="007314AE" w:rsidRPr="00FD1F8A" w:rsidTr="00367CCB">
        <w:trPr>
          <w:trHeight w:hRule="exact" w:val="566"/>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6</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广东财兴资产评估土地房地产估价有限公司</w:t>
            </w:r>
          </w:p>
        </w:tc>
      </w:tr>
      <w:tr w:rsidR="007314AE" w:rsidRPr="00FD1F8A" w:rsidTr="00367CCB">
        <w:trPr>
          <w:trHeight w:hRule="exact" w:val="974"/>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7</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广东世华行资产评估房地产土地估价顾问有限公司、广东世纪人土地与房地产评估咨询有限公司</w:t>
            </w:r>
          </w:p>
        </w:tc>
      </w:tr>
      <w:tr w:rsidR="007314AE" w:rsidRPr="00FD1F8A" w:rsidTr="00367CCB">
        <w:trPr>
          <w:trHeight w:hRule="exact" w:val="444"/>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8</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广州银信土地房地产与资产评估咨询有限公司</w:t>
            </w:r>
          </w:p>
        </w:tc>
      </w:tr>
      <w:tr w:rsidR="007314AE" w:rsidRPr="00FD1F8A" w:rsidTr="00367CCB">
        <w:trPr>
          <w:trHeight w:hRule="exact" w:val="698"/>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9</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广东中广信资产评估有限公司</w:t>
            </w:r>
          </w:p>
        </w:tc>
      </w:tr>
      <w:tr w:rsidR="007314AE" w:rsidRPr="00FD1F8A" w:rsidTr="00367CCB">
        <w:trPr>
          <w:trHeight w:hRule="exact" w:val="708"/>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10</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广州粤国房地产土地与资产评估有限公司</w:t>
            </w:r>
          </w:p>
        </w:tc>
      </w:tr>
      <w:tr w:rsidR="007314AE" w:rsidRPr="00FD1F8A" w:rsidTr="00367CCB">
        <w:trPr>
          <w:trHeight w:hRule="exact" w:val="736"/>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11</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广州衡鼎房地产土地与资产评估有限公司</w:t>
            </w:r>
          </w:p>
        </w:tc>
      </w:tr>
      <w:tr w:rsidR="007314AE" w:rsidRPr="00FD1F8A" w:rsidTr="00367CCB">
        <w:trPr>
          <w:trHeight w:hRule="exact" w:val="539"/>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12</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佛山市同一资产评估土地房地产估价有限公司</w:t>
            </w:r>
          </w:p>
        </w:tc>
      </w:tr>
      <w:tr w:rsidR="007314AE" w:rsidRPr="00FD1F8A" w:rsidTr="00367CCB">
        <w:trPr>
          <w:trHeight w:hRule="exact" w:val="561"/>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13</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广东中资信资产评估有限公司</w:t>
            </w:r>
          </w:p>
        </w:tc>
      </w:tr>
      <w:tr w:rsidR="007314AE" w:rsidRPr="00FD1F8A" w:rsidTr="00367CCB">
        <w:trPr>
          <w:trHeight w:hRule="exact" w:val="782"/>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14</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广东正诚资产评估房地产土地估价有限公司/广州致信资产评估有限公司</w:t>
            </w:r>
          </w:p>
        </w:tc>
      </w:tr>
      <w:tr w:rsidR="007314AE" w:rsidRPr="00FD1F8A" w:rsidTr="00367CCB">
        <w:trPr>
          <w:trHeight w:hRule="exact" w:val="697"/>
        </w:trPr>
        <w:tc>
          <w:tcPr>
            <w:tcW w:w="482" w:type="pct"/>
            <w:vAlign w:val="center"/>
            <w:hideMark/>
          </w:tcPr>
          <w:p w:rsidR="007314AE" w:rsidRPr="00FD1F8A" w:rsidRDefault="007314AE" w:rsidP="00367CCB">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15</w:t>
            </w:r>
          </w:p>
        </w:tc>
        <w:tc>
          <w:tcPr>
            <w:tcW w:w="4518" w:type="pct"/>
            <w:vAlign w:val="center"/>
            <w:hideMark/>
          </w:tcPr>
          <w:p w:rsidR="007314AE" w:rsidRPr="00FD1F8A" w:rsidRDefault="007314AE" w:rsidP="00367CCB">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广州业勤资产评估土地房地产估价有限公司</w:t>
            </w:r>
          </w:p>
        </w:tc>
      </w:tr>
    </w:tbl>
    <w:p w:rsidR="007314AE" w:rsidRPr="00EF7A7E" w:rsidRDefault="007314AE" w:rsidP="007314AE">
      <w:pPr>
        <w:spacing w:line="360" w:lineRule="exact"/>
        <w:rPr>
          <w:rFonts w:ascii="仿宋" w:eastAsia="仿宋" w:hAnsi="仿宋"/>
          <w:sz w:val="24"/>
        </w:rPr>
      </w:pPr>
      <w:r w:rsidRPr="00EF7A7E">
        <w:rPr>
          <w:rFonts w:ascii="仿宋" w:eastAsia="仿宋" w:hAnsi="仿宋" w:hint="eastAsia"/>
          <w:sz w:val="24"/>
        </w:rPr>
        <w:t>备注：2015年7月，广东世纪人资产评估有限公司更名为广东世华行资产评估房地产土地估价顾问有限公司。</w:t>
      </w:r>
    </w:p>
    <w:p w:rsidR="007314AE" w:rsidRPr="00FD1F8A" w:rsidRDefault="007314AE" w:rsidP="007314AE">
      <w:pPr>
        <w:rPr>
          <w:b/>
          <w:sz w:val="28"/>
          <w:szCs w:val="28"/>
        </w:rPr>
      </w:pPr>
      <w:r w:rsidRPr="00FD1F8A">
        <w:rPr>
          <w:rFonts w:hint="eastAsia"/>
          <w:b/>
          <w:sz w:val="28"/>
          <w:szCs w:val="28"/>
        </w:rPr>
        <w:lastRenderedPageBreak/>
        <w:t>二、担保机构（</w:t>
      </w:r>
      <w:r>
        <w:rPr>
          <w:rFonts w:hint="eastAsia"/>
          <w:b/>
          <w:sz w:val="28"/>
          <w:szCs w:val="28"/>
        </w:rPr>
        <w:t>34</w:t>
      </w:r>
      <w:r w:rsidRPr="00FD1F8A">
        <w:rPr>
          <w:rFonts w:hint="eastAsia"/>
          <w:b/>
          <w:sz w:val="28"/>
          <w:szCs w:val="28"/>
        </w:rPr>
        <w:t>家）</w:t>
      </w:r>
    </w:p>
    <w:tbl>
      <w:tblPr>
        <w:tblW w:w="4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6500"/>
      </w:tblGrid>
      <w:tr w:rsidR="007314AE" w:rsidRPr="00FD1F8A" w:rsidTr="00367CCB">
        <w:trPr>
          <w:trHeight w:val="589"/>
          <w:jc w:val="center"/>
        </w:trPr>
        <w:tc>
          <w:tcPr>
            <w:tcW w:w="961" w:type="pct"/>
            <w:vAlign w:val="center"/>
            <w:hideMark/>
          </w:tcPr>
          <w:p w:rsidR="007314AE" w:rsidRPr="00FD1F8A" w:rsidRDefault="007314AE" w:rsidP="00367CCB">
            <w:pPr>
              <w:jc w:val="center"/>
              <w:rPr>
                <w:rFonts w:ascii="仿宋" w:eastAsia="仿宋" w:hAnsi="仿宋"/>
                <w:b/>
                <w:sz w:val="28"/>
                <w:szCs w:val="28"/>
              </w:rPr>
            </w:pPr>
            <w:r w:rsidRPr="00FD1F8A">
              <w:rPr>
                <w:rFonts w:ascii="仿宋" w:eastAsia="仿宋" w:hAnsi="仿宋" w:hint="eastAsia"/>
                <w:b/>
                <w:sz w:val="28"/>
                <w:szCs w:val="28"/>
              </w:rPr>
              <w:t>序号</w:t>
            </w:r>
          </w:p>
        </w:tc>
        <w:tc>
          <w:tcPr>
            <w:tcW w:w="4039" w:type="pct"/>
            <w:vAlign w:val="center"/>
            <w:hideMark/>
          </w:tcPr>
          <w:p w:rsidR="007314AE" w:rsidRPr="00FD1F8A" w:rsidRDefault="007314AE" w:rsidP="00367CCB">
            <w:pPr>
              <w:jc w:val="center"/>
              <w:rPr>
                <w:rFonts w:ascii="仿宋" w:eastAsia="仿宋" w:hAnsi="仿宋"/>
                <w:b/>
                <w:sz w:val="28"/>
                <w:szCs w:val="28"/>
              </w:rPr>
            </w:pPr>
            <w:r w:rsidRPr="00FD1F8A">
              <w:rPr>
                <w:rFonts w:ascii="仿宋" w:eastAsia="仿宋" w:hAnsi="仿宋" w:hint="eastAsia"/>
                <w:b/>
                <w:sz w:val="28"/>
                <w:szCs w:val="28"/>
              </w:rPr>
              <w:t>机构名称</w:t>
            </w:r>
          </w:p>
        </w:tc>
      </w:tr>
      <w:tr w:rsidR="007314AE" w:rsidRPr="00FD1F8A" w:rsidTr="00367CCB">
        <w:trPr>
          <w:trHeight w:val="643"/>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广东银达融资投保投资集团有限公司</w:t>
            </w:r>
          </w:p>
        </w:tc>
      </w:tr>
      <w:tr w:rsidR="007314AE" w:rsidRPr="00FD1F8A" w:rsidTr="00367CCB">
        <w:trPr>
          <w:trHeight w:val="567"/>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广州银达科技融资担保投资有限公司</w:t>
            </w:r>
          </w:p>
        </w:tc>
      </w:tr>
      <w:tr w:rsidR="007314AE" w:rsidRPr="00FD1F8A" w:rsidTr="00367CCB">
        <w:trPr>
          <w:trHeight w:val="547"/>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中山银达融资担保投资有限公司</w:t>
            </w:r>
          </w:p>
        </w:tc>
      </w:tr>
      <w:tr w:rsidR="007314AE" w:rsidRPr="00FD1F8A" w:rsidTr="00367CCB">
        <w:trPr>
          <w:trHeight w:val="55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4</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广州凯得融资担保有限公司</w:t>
            </w:r>
          </w:p>
        </w:tc>
      </w:tr>
      <w:tr w:rsidR="007314AE" w:rsidRPr="00FD1F8A" w:rsidTr="00367CCB">
        <w:trPr>
          <w:trHeight w:val="563"/>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5</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广东中盈盛达融资担保投资股份有限公司</w:t>
            </w:r>
          </w:p>
        </w:tc>
      </w:tr>
      <w:tr w:rsidR="007314AE" w:rsidRPr="00FD1F8A" w:rsidTr="00367CCB">
        <w:trPr>
          <w:trHeight w:val="557"/>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6</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中山中盈盛达科技融资担保投资有限公司</w:t>
            </w:r>
          </w:p>
        </w:tc>
      </w:tr>
      <w:tr w:rsidR="007314AE" w:rsidRPr="00FD1F8A" w:rsidTr="00367CCB">
        <w:trPr>
          <w:trHeight w:val="551"/>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7</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广东集成融资担保有限公司</w:t>
            </w:r>
          </w:p>
        </w:tc>
      </w:tr>
      <w:tr w:rsidR="007314AE" w:rsidRPr="00FD1F8A" w:rsidTr="00367CCB">
        <w:trPr>
          <w:trHeight w:val="559"/>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8</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广东展鸿融资担保有限公司</w:t>
            </w:r>
          </w:p>
        </w:tc>
      </w:tr>
      <w:tr w:rsidR="007314AE" w:rsidRPr="00FD1F8A" w:rsidTr="00367CCB">
        <w:trPr>
          <w:trHeight w:val="553"/>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9</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广东稳当融资担保有限公司</w:t>
            </w:r>
          </w:p>
        </w:tc>
      </w:tr>
      <w:tr w:rsidR="007314AE" w:rsidRPr="00FD1F8A" w:rsidTr="00367CCB">
        <w:trPr>
          <w:trHeight w:val="57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10</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江门市中盈融资担保有限公司</w:t>
            </w:r>
          </w:p>
        </w:tc>
      </w:tr>
      <w:tr w:rsidR="007314AE" w:rsidRPr="00FD1F8A" w:rsidTr="00367CCB">
        <w:trPr>
          <w:trHeight w:val="55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11</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珠海市中小企业融资担保有限公司</w:t>
            </w:r>
          </w:p>
        </w:tc>
      </w:tr>
      <w:tr w:rsidR="007314AE" w:rsidRPr="00FD1F8A" w:rsidTr="00367CCB">
        <w:trPr>
          <w:trHeight w:val="549"/>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12</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惠州市融资担保有限公司</w:t>
            </w:r>
          </w:p>
        </w:tc>
      </w:tr>
      <w:tr w:rsidR="007314AE" w:rsidRPr="00FD1F8A" w:rsidTr="00367CCB">
        <w:trPr>
          <w:trHeight w:val="557"/>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13</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广东伟信融资担保投资有限公司</w:t>
            </w:r>
          </w:p>
        </w:tc>
      </w:tr>
      <w:tr w:rsidR="007314AE" w:rsidRPr="00FD1F8A" w:rsidTr="00367CCB">
        <w:trPr>
          <w:trHeight w:val="56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14</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广东兴信融资担保有限公司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15</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广州市融资担保中心有限责任公司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16</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深圳市中小企业信用融资担保集团有限公司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17</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梅州市企信融资担保投资有限公司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18</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广东合润融资担保有限公司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19</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广东省粤科融资担保股份有限公司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20</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广东顺高投融资担保有限公司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21</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汕头市中小企业融资担保有限公司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22</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广东博大融资担保有限公司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lastRenderedPageBreak/>
              <w:t>23</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潮州潮发融资担保有限公司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24</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韶关市鼎盛融资担保有限公司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25</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肇庆市中小企业融资担保有限公司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26</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瀚华担保股份有限公司广州分公司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27</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广东奇才融资担保有限公司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28</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广东助民融资担保有限公司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29</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广东协丰融资担保有限公司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30</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广东盈腾融资担保有限公司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31</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广东亿信融资担保有限公司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32</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肇庆高新区融资担保有限公司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33</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广东中财融资担保投资有限公司</w:t>
            </w:r>
          </w:p>
        </w:tc>
      </w:tr>
      <w:tr w:rsidR="007314AE" w:rsidRPr="00FD1F8A" w:rsidTr="00367CCB">
        <w:trPr>
          <w:trHeight w:val="545"/>
          <w:jc w:val="center"/>
        </w:trPr>
        <w:tc>
          <w:tcPr>
            <w:tcW w:w="961" w:type="pct"/>
            <w:vAlign w:val="center"/>
            <w:hideMark/>
          </w:tcPr>
          <w:p w:rsidR="007314AE" w:rsidRPr="00334095" w:rsidRDefault="007314AE" w:rsidP="00367CCB">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34</w:t>
            </w:r>
          </w:p>
        </w:tc>
        <w:tc>
          <w:tcPr>
            <w:tcW w:w="4039" w:type="pct"/>
            <w:vAlign w:val="center"/>
            <w:hideMark/>
          </w:tcPr>
          <w:p w:rsidR="007314AE" w:rsidRPr="00334095" w:rsidRDefault="007314AE" w:rsidP="00367CCB">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江门市顺盈融资担保有限公司</w:t>
            </w:r>
          </w:p>
        </w:tc>
      </w:tr>
    </w:tbl>
    <w:p w:rsidR="007314AE" w:rsidRPr="00FD1F8A" w:rsidRDefault="007314AE" w:rsidP="007314AE">
      <w:pPr>
        <w:spacing w:line="480" w:lineRule="exact"/>
        <w:rPr>
          <w:rFonts w:ascii="仿宋" w:eastAsia="仿宋" w:hAnsi="仿宋"/>
          <w:color w:val="FF0000"/>
          <w:sz w:val="28"/>
          <w:szCs w:val="28"/>
        </w:rPr>
      </w:pPr>
    </w:p>
    <w:p w:rsidR="007314AE" w:rsidRPr="00F26797" w:rsidRDefault="007314AE" w:rsidP="007314AE"/>
    <w:p w:rsidR="00230BC9" w:rsidRPr="00FD1F8A" w:rsidRDefault="00230BC9">
      <w:pPr>
        <w:spacing w:line="480" w:lineRule="exact"/>
        <w:rPr>
          <w:rFonts w:ascii="仿宋" w:eastAsia="仿宋" w:hAnsi="仿宋"/>
          <w:color w:val="FF0000"/>
          <w:sz w:val="28"/>
          <w:szCs w:val="28"/>
        </w:rPr>
      </w:pPr>
    </w:p>
    <w:sectPr w:rsidR="00230BC9" w:rsidRPr="00FD1F8A" w:rsidSect="008C0CF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53" w:rsidRDefault="00F11D53" w:rsidP="00F1435C">
      <w:r>
        <w:separator/>
      </w:r>
    </w:p>
  </w:endnote>
  <w:endnote w:type="continuationSeparator" w:id="0">
    <w:p w:rsidR="00F11D53" w:rsidRDefault="00F11D53" w:rsidP="00F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Default="008C0CFB" w:rsidP="00C71556">
    <w:pPr>
      <w:pStyle w:val="a6"/>
      <w:jc w:val="center"/>
    </w:pPr>
    <w:r>
      <w:fldChar w:fldCharType="begin"/>
    </w:r>
    <w:r w:rsidR="00DD05E6">
      <w:instrText>PAGE   \* MERGEFORMAT</w:instrText>
    </w:r>
    <w:r>
      <w:fldChar w:fldCharType="separate"/>
    </w:r>
    <w:r w:rsidR="007C2411" w:rsidRPr="007C2411">
      <w:rPr>
        <w:noProof/>
        <w:lang w:val="zh-CN"/>
      </w:rPr>
      <w:t>1</w:t>
    </w:r>
    <w:r>
      <w:fldChar w:fldCharType="end"/>
    </w:r>
  </w:p>
  <w:p w:rsidR="00DD05E6" w:rsidRDefault="00DD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53" w:rsidRDefault="00F11D53" w:rsidP="00F1435C">
      <w:r>
        <w:separator/>
      </w:r>
    </w:p>
  </w:footnote>
  <w:footnote w:type="continuationSeparator" w:id="0">
    <w:p w:rsidR="00F11D53" w:rsidRDefault="00F11D53" w:rsidP="00F1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Pr="00CC7B98" w:rsidRDefault="00DD05E6" w:rsidP="0002342C">
    <w:pPr>
      <w:pStyle w:val="a5"/>
      <w:rPr>
        <w:b/>
      </w:rPr>
    </w:pPr>
    <w:r>
      <w:tab/>
    </w:r>
    <w:r w:rsidRPr="00CC7B98">
      <w:rPr>
        <w:rFonts w:ascii="楷体" w:eastAsia="楷体" w:hAnsi="楷体" w:hint="eastAsia"/>
        <w:sz w:val="20"/>
      </w:rPr>
      <w:t xml:space="preserve">广东省亚行贷款节能减排促进（能效电厂试点）项目 </w:t>
    </w:r>
    <w:r>
      <w:tab/>
    </w:r>
    <w:r w:rsidRPr="00CC7B98">
      <w:rPr>
        <w:rFonts w:hint="eastAsia"/>
        <w:b/>
        <w:sz w:val="20"/>
      </w:rPr>
      <w:t>www.gdepp.cn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583"/>
    <w:multiLevelType w:val="hybridMultilevel"/>
    <w:tmpl w:val="2D5478C8"/>
    <w:lvl w:ilvl="0" w:tplc="BE5A3470">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092041CF"/>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F4205FD"/>
    <w:multiLevelType w:val="hybridMultilevel"/>
    <w:tmpl w:val="C16CEF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8E38A4"/>
    <w:multiLevelType w:val="hybridMultilevel"/>
    <w:tmpl w:val="3D765B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2C1026"/>
    <w:multiLevelType w:val="hybridMultilevel"/>
    <w:tmpl w:val="4378BF4C"/>
    <w:lvl w:ilvl="0" w:tplc="5BF09B5E">
      <w:start w:val="1"/>
      <w:numFmt w:val="bullet"/>
      <w:lvlText w:val=""/>
      <w:lvlJc w:val="left"/>
      <w:pPr>
        <w:tabs>
          <w:tab w:val="num" w:pos="720"/>
        </w:tabs>
        <w:ind w:left="720" w:hanging="360"/>
      </w:pPr>
      <w:rPr>
        <w:rFonts w:ascii="Wingdings" w:hAnsi="Wingdings" w:hint="default"/>
      </w:rPr>
    </w:lvl>
    <w:lvl w:ilvl="1" w:tplc="D05620AE">
      <w:start w:val="1"/>
      <w:numFmt w:val="bullet"/>
      <w:lvlText w:val=""/>
      <w:lvlJc w:val="left"/>
      <w:pPr>
        <w:tabs>
          <w:tab w:val="num" w:pos="1440"/>
        </w:tabs>
        <w:ind w:left="1440" w:hanging="360"/>
      </w:pPr>
      <w:rPr>
        <w:rFonts w:ascii="Wingdings" w:hAnsi="Wingdings" w:hint="default"/>
      </w:rPr>
    </w:lvl>
    <w:lvl w:ilvl="2" w:tplc="2F844726" w:tentative="1">
      <w:start w:val="1"/>
      <w:numFmt w:val="bullet"/>
      <w:lvlText w:val=""/>
      <w:lvlJc w:val="left"/>
      <w:pPr>
        <w:tabs>
          <w:tab w:val="num" w:pos="2160"/>
        </w:tabs>
        <w:ind w:left="2160" w:hanging="360"/>
      </w:pPr>
      <w:rPr>
        <w:rFonts w:ascii="Wingdings" w:hAnsi="Wingdings" w:hint="default"/>
      </w:rPr>
    </w:lvl>
    <w:lvl w:ilvl="3" w:tplc="D780CC2A" w:tentative="1">
      <w:start w:val="1"/>
      <w:numFmt w:val="bullet"/>
      <w:lvlText w:val=""/>
      <w:lvlJc w:val="left"/>
      <w:pPr>
        <w:tabs>
          <w:tab w:val="num" w:pos="2880"/>
        </w:tabs>
        <w:ind w:left="2880" w:hanging="360"/>
      </w:pPr>
      <w:rPr>
        <w:rFonts w:ascii="Wingdings" w:hAnsi="Wingdings" w:hint="default"/>
      </w:rPr>
    </w:lvl>
    <w:lvl w:ilvl="4" w:tplc="E6803C88" w:tentative="1">
      <w:start w:val="1"/>
      <w:numFmt w:val="bullet"/>
      <w:lvlText w:val=""/>
      <w:lvlJc w:val="left"/>
      <w:pPr>
        <w:tabs>
          <w:tab w:val="num" w:pos="3600"/>
        </w:tabs>
        <w:ind w:left="3600" w:hanging="360"/>
      </w:pPr>
      <w:rPr>
        <w:rFonts w:ascii="Wingdings" w:hAnsi="Wingdings" w:hint="default"/>
      </w:rPr>
    </w:lvl>
    <w:lvl w:ilvl="5" w:tplc="849E0950" w:tentative="1">
      <w:start w:val="1"/>
      <w:numFmt w:val="bullet"/>
      <w:lvlText w:val=""/>
      <w:lvlJc w:val="left"/>
      <w:pPr>
        <w:tabs>
          <w:tab w:val="num" w:pos="4320"/>
        </w:tabs>
        <w:ind w:left="4320" w:hanging="360"/>
      </w:pPr>
      <w:rPr>
        <w:rFonts w:ascii="Wingdings" w:hAnsi="Wingdings" w:hint="default"/>
      </w:rPr>
    </w:lvl>
    <w:lvl w:ilvl="6" w:tplc="AFB65F2A" w:tentative="1">
      <w:start w:val="1"/>
      <w:numFmt w:val="bullet"/>
      <w:lvlText w:val=""/>
      <w:lvlJc w:val="left"/>
      <w:pPr>
        <w:tabs>
          <w:tab w:val="num" w:pos="5040"/>
        </w:tabs>
        <w:ind w:left="5040" w:hanging="360"/>
      </w:pPr>
      <w:rPr>
        <w:rFonts w:ascii="Wingdings" w:hAnsi="Wingdings" w:hint="default"/>
      </w:rPr>
    </w:lvl>
    <w:lvl w:ilvl="7" w:tplc="3CF4C120" w:tentative="1">
      <w:start w:val="1"/>
      <w:numFmt w:val="bullet"/>
      <w:lvlText w:val=""/>
      <w:lvlJc w:val="left"/>
      <w:pPr>
        <w:tabs>
          <w:tab w:val="num" w:pos="5760"/>
        </w:tabs>
        <w:ind w:left="5760" w:hanging="360"/>
      </w:pPr>
      <w:rPr>
        <w:rFonts w:ascii="Wingdings" w:hAnsi="Wingdings" w:hint="default"/>
      </w:rPr>
    </w:lvl>
    <w:lvl w:ilvl="8" w:tplc="685288F2" w:tentative="1">
      <w:start w:val="1"/>
      <w:numFmt w:val="bullet"/>
      <w:lvlText w:val=""/>
      <w:lvlJc w:val="left"/>
      <w:pPr>
        <w:tabs>
          <w:tab w:val="num" w:pos="6480"/>
        </w:tabs>
        <w:ind w:left="6480" w:hanging="360"/>
      </w:pPr>
      <w:rPr>
        <w:rFonts w:ascii="Wingdings" w:hAnsi="Wingdings" w:hint="default"/>
      </w:rPr>
    </w:lvl>
  </w:abstractNum>
  <w:abstractNum w:abstractNumId="5">
    <w:nsid w:val="24DB0BD4"/>
    <w:multiLevelType w:val="hybridMultilevel"/>
    <w:tmpl w:val="DEC8605C"/>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F17502"/>
    <w:multiLevelType w:val="hybridMultilevel"/>
    <w:tmpl w:val="DE46CCAE"/>
    <w:lvl w:ilvl="0" w:tplc="69123432">
      <w:start w:val="1"/>
      <w:numFmt w:val="decimal"/>
      <w:lvlText w:val="%1."/>
      <w:lvlJc w:val="left"/>
      <w:pPr>
        <w:ind w:left="980" w:hanging="4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nsid w:val="30B3760E"/>
    <w:multiLevelType w:val="hybridMultilevel"/>
    <w:tmpl w:val="AA54D690"/>
    <w:lvl w:ilvl="0" w:tplc="0FEAFD24">
      <w:start w:val="1"/>
      <w:numFmt w:val="bullet"/>
      <w:lvlText w:val=""/>
      <w:lvlJc w:val="left"/>
      <w:pPr>
        <w:tabs>
          <w:tab w:val="num" w:pos="720"/>
        </w:tabs>
        <w:ind w:left="720" w:hanging="360"/>
      </w:pPr>
      <w:rPr>
        <w:rFonts w:ascii="Wingdings" w:hAnsi="Wingdings" w:hint="default"/>
      </w:rPr>
    </w:lvl>
    <w:lvl w:ilvl="1" w:tplc="D6169E7C">
      <w:start w:val="1"/>
      <w:numFmt w:val="bullet"/>
      <w:lvlText w:val=""/>
      <w:lvlJc w:val="left"/>
      <w:pPr>
        <w:tabs>
          <w:tab w:val="num" w:pos="1440"/>
        </w:tabs>
        <w:ind w:left="1440" w:hanging="360"/>
      </w:pPr>
      <w:rPr>
        <w:rFonts w:ascii="Wingdings" w:hAnsi="Wingdings" w:hint="default"/>
      </w:rPr>
    </w:lvl>
    <w:lvl w:ilvl="2" w:tplc="935A6108" w:tentative="1">
      <w:start w:val="1"/>
      <w:numFmt w:val="bullet"/>
      <w:lvlText w:val=""/>
      <w:lvlJc w:val="left"/>
      <w:pPr>
        <w:tabs>
          <w:tab w:val="num" w:pos="2160"/>
        </w:tabs>
        <w:ind w:left="2160" w:hanging="360"/>
      </w:pPr>
      <w:rPr>
        <w:rFonts w:ascii="Wingdings" w:hAnsi="Wingdings" w:hint="default"/>
      </w:rPr>
    </w:lvl>
    <w:lvl w:ilvl="3" w:tplc="DF7A0D06" w:tentative="1">
      <w:start w:val="1"/>
      <w:numFmt w:val="bullet"/>
      <w:lvlText w:val=""/>
      <w:lvlJc w:val="left"/>
      <w:pPr>
        <w:tabs>
          <w:tab w:val="num" w:pos="2880"/>
        </w:tabs>
        <w:ind w:left="2880" w:hanging="360"/>
      </w:pPr>
      <w:rPr>
        <w:rFonts w:ascii="Wingdings" w:hAnsi="Wingdings" w:hint="default"/>
      </w:rPr>
    </w:lvl>
    <w:lvl w:ilvl="4" w:tplc="EC5C1462" w:tentative="1">
      <w:start w:val="1"/>
      <w:numFmt w:val="bullet"/>
      <w:lvlText w:val=""/>
      <w:lvlJc w:val="left"/>
      <w:pPr>
        <w:tabs>
          <w:tab w:val="num" w:pos="3600"/>
        </w:tabs>
        <w:ind w:left="3600" w:hanging="360"/>
      </w:pPr>
      <w:rPr>
        <w:rFonts w:ascii="Wingdings" w:hAnsi="Wingdings" w:hint="default"/>
      </w:rPr>
    </w:lvl>
    <w:lvl w:ilvl="5" w:tplc="783C18B2" w:tentative="1">
      <w:start w:val="1"/>
      <w:numFmt w:val="bullet"/>
      <w:lvlText w:val=""/>
      <w:lvlJc w:val="left"/>
      <w:pPr>
        <w:tabs>
          <w:tab w:val="num" w:pos="4320"/>
        </w:tabs>
        <w:ind w:left="4320" w:hanging="360"/>
      </w:pPr>
      <w:rPr>
        <w:rFonts w:ascii="Wingdings" w:hAnsi="Wingdings" w:hint="default"/>
      </w:rPr>
    </w:lvl>
    <w:lvl w:ilvl="6" w:tplc="CEF4EBBE" w:tentative="1">
      <w:start w:val="1"/>
      <w:numFmt w:val="bullet"/>
      <w:lvlText w:val=""/>
      <w:lvlJc w:val="left"/>
      <w:pPr>
        <w:tabs>
          <w:tab w:val="num" w:pos="5040"/>
        </w:tabs>
        <w:ind w:left="5040" w:hanging="360"/>
      </w:pPr>
      <w:rPr>
        <w:rFonts w:ascii="Wingdings" w:hAnsi="Wingdings" w:hint="default"/>
      </w:rPr>
    </w:lvl>
    <w:lvl w:ilvl="7" w:tplc="7C5C448E" w:tentative="1">
      <w:start w:val="1"/>
      <w:numFmt w:val="bullet"/>
      <w:lvlText w:val=""/>
      <w:lvlJc w:val="left"/>
      <w:pPr>
        <w:tabs>
          <w:tab w:val="num" w:pos="5760"/>
        </w:tabs>
        <w:ind w:left="5760" w:hanging="360"/>
      </w:pPr>
      <w:rPr>
        <w:rFonts w:ascii="Wingdings" w:hAnsi="Wingdings" w:hint="default"/>
      </w:rPr>
    </w:lvl>
    <w:lvl w:ilvl="8" w:tplc="5AD4CD74" w:tentative="1">
      <w:start w:val="1"/>
      <w:numFmt w:val="bullet"/>
      <w:lvlText w:val=""/>
      <w:lvlJc w:val="left"/>
      <w:pPr>
        <w:tabs>
          <w:tab w:val="num" w:pos="6480"/>
        </w:tabs>
        <w:ind w:left="6480" w:hanging="360"/>
      </w:pPr>
      <w:rPr>
        <w:rFonts w:ascii="Wingdings" w:hAnsi="Wingdings" w:hint="default"/>
      </w:rPr>
    </w:lvl>
  </w:abstractNum>
  <w:abstractNum w:abstractNumId="9">
    <w:nsid w:val="31DE5288"/>
    <w:multiLevelType w:val="hybridMultilevel"/>
    <w:tmpl w:val="9936395A"/>
    <w:lvl w:ilvl="0" w:tplc="D8084E9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3934516"/>
    <w:multiLevelType w:val="hybridMultilevel"/>
    <w:tmpl w:val="9C865842"/>
    <w:lvl w:ilvl="0" w:tplc="98E4F2A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EF04F29"/>
    <w:multiLevelType w:val="hybridMultilevel"/>
    <w:tmpl w:val="CFD84464"/>
    <w:lvl w:ilvl="0" w:tplc="F80A5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C256D"/>
    <w:multiLevelType w:val="hybridMultilevel"/>
    <w:tmpl w:val="8EF2818E"/>
    <w:lvl w:ilvl="0" w:tplc="4F5E6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E63D77"/>
    <w:multiLevelType w:val="hybridMultilevel"/>
    <w:tmpl w:val="9C86330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086DEB"/>
    <w:multiLevelType w:val="hybridMultilevel"/>
    <w:tmpl w:val="339647D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2A3831"/>
    <w:multiLevelType w:val="hybridMultilevel"/>
    <w:tmpl w:val="2214AE06"/>
    <w:lvl w:ilvl="0" w:tplc="49F254BC">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677A11B3"/>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8">
    <w:nsid w:val="70873939"/>
    <w:multiLevelType w:val="hybridMultilevel"/>
    <w:tmpl w:val="FFF850BE"/>
    <w:lvl w:ilvl="0" w:tplc="EFAE88FC">
      <w:start w:val="1"/>
      <w:numFmt w:val="bullet"/>
      <w:lvlText w:val=""/>
      <w:lvlJc w:val="left"/>
      <w:pPr>
        <w:tabs>
          <w:tab w:val="num" w:pos="720"/>
        </w:tabs>
        <w:ind w:left="720" w:hanging="360"/>
      </w:pPr>
      <w:rPr>
        <w:rFonts w:ascii="Wingdings" w:hAnsi="Wingdings" w:hint="default"/>
      </w:rPr>
    </w:lvl>
    <w:lvl w:ilvl="1" w:tplc="B6985386">
      <w:start w:val="132"/>
      <w:numFmt w:val="bullet"/>
      <w:lvlText w:val=""/>
      <w:lvlJc w:val="left"/>
      <w:pPr>
        <w:tabs>
          <w:tab w:val="num" w:pos="1440"/>
        </w:tabs>
        <w:ind w:left="1440" w:hanging="360"/>
      </w:pPr>
      <w:rPr>
        <w:rFonts w:ascii="Wingdings" w:hAnsi="Wingdings" w:hint="default"/>
      </w:rPr>
    </w:lvl>
    <w:lvl w:ilvl="2" w:tplc="C646F04C" w:tentative="1">
      <w:start w:val="1"/>
      <w:numFmt w:val="bullet"/>
      <w:lvlText w:val=""/>
      <w:lvlJc w:val="left"/>
      <w:pPr>
        <w:tabs>
          <w:tab w:val="num" w:pos="2160"/>
        </w:tabs>
        <w:ind w:left="2160" w:hanging="360"/>
      </w:pPr>
      <w:rPr>
        <w:rFonts w:ascii="Wingdings" w:hAnsi="Wingdings" w:hint="default"/>
      </w:rPr>
    </w:lvl>
    <w:lvl w:ilvl="3" w:tplc="3912C3D6" w:tentative="1">
      <w:start w:val="1"/>
      <w:numFmt w:val="bullet"/>
      <w:lvlText w:val=""/>
      <w:lvlJc w:val="left"/>
      <w:pPr>
        <w:tabs>
          <w:tab w:val="num" w:pos="2880"/>
        </w:tabs>
        <w:ind w:left="2880" w:hanging="360"/>
      </w:pPr>
      <w:rPr>
        <w:rFonts w:ascii="Wingdings" w:hAnsi="Wingdings" w:hint="default"/>
      </w:rPr>
    </w:lvl>
    <w:lvl w:ilvl="4" w:tplc="8B84DF06" w:tentative="1">
      <w:start w:val="1"/>
      <w:numFmt w:val="bullet"/>
      <w:lvlText w:val=""/>
      <w:lvlJc w:val="left"/>
      <w:pPr>
        <w:tabs>
          <w:tab w:val="num" w:pos="3600"/>
        </w:tabs>
        <w:ind w:left="3600" w:hanging="360"/>
      </w:pPr>
      <w:rPr>
        <w:rFonts w:ascii="Wingdings" w:hAnsi="Wingdings" w:hint="default"/>
      </w:rPr>
    </w:lvl>
    <w:lvl w:ilvl="5" w:tplc="67524BA0" w:tentative="1">
      <w:start w:val="1"/>
      <w:numFmt w:val="bullet"/>
      <w:lvlText w:val=""/>
      <w:lvlJc w:val="left"/>
      <w:pPr>
        <w:tabs>
          <w:tab w:val="num" w:pos="4320"/>
        </w:tabs>
        <w:ind w:left="4320" w:hanging="360"/>
      </w:pPr>
      <w:rPr>
        <w:rFonts w:ascii="Wingdings" w:hAnsi="Wingdings" w:hint="default"/>
      </w:rPr>
    </w:lvl>
    <w:lvl w:ilvl="6" w:tplc="B4F465D6" w:tentative="1">
      <w:start w:val="1"/>
      <w:numFmt w:val="bullet"/>
      <w:lvlText w:val=""/>
      <w:lvlJc w:val="left"/>
      <w:pPr>
        <w:tabs>
          <w:tab w:val="num" w:pos="5040"/>
        </w:tabs>
        <w:ind w:left="5040" w:hanging="360"/>
      </w:pPr>
      <w:rPr>
        <w:rFonts w:ascii="Wingdings" w:hAnsi="Wingdings" w:hint="default"/>
      </w:rPr>
    </w:lvl>
    <w:lvl w:ilvl="7" w:tplc="178EEB5A" w:tentative="1">
      <w:start w:val="1"/>
      <w:numFmt w:val="bullet"/>
      <w:lvlText w:val=""/>
      <w:lvlJc w:val="left"/>
      <w:pPr>
        <w:tabs>
          <w:tab w:val="num" w:pos="5760"/>
        </w:tabs>
        <w:ind w:left="5760" w:hanging="360"/>
      </w:pPr>
      <w:rPr>
        <w:rFonts w:ascii="Wingdings" w:hAnsi="Wingdings" w:hint="default"/>
      </w:rPr>
    </w:lvl>
    <w:lvl w:ilvl="8" w:tplc="92B477A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10"/>
  </w:num>
  <w:num w:numId="5">
    <w:abstractNumId w:val="17"/>
  </w:num>
  <w:num w:numId="6">
    <w:abstractNumId w:val="7"/>
  </w:num>
  <w:num w:numId="7">
    <w:abstractNumId w:val="1"/>
  </w:num>
  <w:num w:numId="8">
    <w:abstractNumId w:val="13"/>
  </w:num>
  <w:num w:numId="9">
    <w:abstractNumId w:val="11"/>
  </w:num>
  <w:num w:numId="10">
    <w:abstractNumId w:val="6"/>
  </w:num>
  <w:num w:numId="11">
    <w:abstractNumId w:val="12"/>
  </w:num>
  <w:num w:numId="12">
    <w:abstractNumId w:val="16"/>
  </w:num>
  <w:num w:numId="13">
    <w:abstractNumId w:val="9"/>
  </w:num>
  <w:num w:numId="14">
    <w:abstractNumId w:val="2"/>
  </w:num>
  <w:num w:numId="15">
    <w:abstractNumId w:val="15"/>
  </w:num>
  <w:num w:numId="16">
    <w:abstractNumId w:val="3"/>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588"/>
    <w:rsid w:val="00001B10"/>
    <w:rsid w:val="000206AD"/>
    <w:rsid w:val="00021E00"/>
    <w:rsid w:val="0002342C"/>
    <w:rsid w:val="00041115"/>
    <w:rsid w:val="000441BD"/>
    <w:rsid w:val="00050897"/>
    <w:rsid w:val="00053167"/>
    <w:rsid w:val="000658A4"/>
    <w:rsid w:val="00070D79"/>
    <w:rsid w:val="00093198"/>
    <w:rsid w:val="0009538C"/>
    <w:rsid w:val="000B51EC"/>
    <w:rsid w:val="000B56D6"/>
    <w:rsid w:val="000D0533"/>
    <w:rsid w:val="000D59E6"/>
    <w:rsid w:val="000E5D94"/>
    <w:rsid w:val="00101935"/>
    <w:rsid w:val="001113B5"/>
    <w:rsid w:val="001308D1"/>
    <w:rsid w:val="001560AB"/>
    <w:rsid w:val="00165A26"/>
    <w:rsid w:val="001900E3"/>
    <w:rsid w:val="00191664"/>
    <w:rsid w:val="001A0484"/>
    <w:rsid w:val="001F4BBE"/>
    <w:rsid w:val="001F5622"/>
    <w:rsid w:val="00201241"/>
    <w:rsid w:val="0021199B"/>
    <w:rsid w:val="002205CB"/>
    <w:rsid w:val="00230BC9"/>
    <w:rsid w:val="00231236"/>
    <w:rsid w:val="00235D97"/>
    <w:rsid w:val="00237E2E"/>
    <w:rsid w:val="002432DC"/>
    <w:rsid w:val="00266B32"/>
    <w:rsid w:val="00267BF5"/>
    <w:rsid w:val="00280983"/>
    <w:rsid w:val="00291B1D"/>
    <w:rsid w:val="00294AF1"/>
    <w:rsid w:val="002A4FB7"/>
    <w:rsid w:val="002A7E6D"/>
    <w:rsid w:val="002C7BB4"/>
    <w:rsid w:val="002F0783"/>
    <w:rsid w:val="002F0EF6"/>
    <w:rsid w:val="002F3D59"/>
    <w:rsid w:val="003025AF"/>
    <w:rsid w:val="00302634"/>
    <w:rsid w:val="003112F6"/>
    <w:rsid w:val="00324BB6"/>
    <w:rsid w:val="00327BF9"/>
    <w:rsid w:val="003317A1"/>
    <w:rsid w:val="003343C3"/>
    <w:rsid w:val="00342600"/>
    <w:rsid w:val="00343422"/>
    <w:rsid w:val="00344F54"/>
    <w:rsid w:val="00355E5C"/>
    <w:rsid w:val="00364169"/>
    <w:rsid w:val="003727BE"/>
    <w:rsid w:val="00374952"/>
    <w:rsid w:val="003873A8"/>
    <w:rsid w:val="00387794"/>
    <w:rsid w:val="003A65E0"/>
    <w:rsid w:val="003B1B82"/>
    <w:rsid w:val="003B7427"/>
    <w:rsid w:val="003B7560"/>
    <w:rsid w:val="003C6185"/>
    <w:rsid w:val="003E47AE"/>
    <w:rsid w:val="003F1289"/>
    <w:rsid w:val="003F1C4F"/>
    <w:rsid w:val="003F3821"/>
    <w:rsid w:val="00413E30"/>
    <w:rsid w:val="004249AB"/>
    <w:rsid w:val="00466642"/>
    <w:rsid w:val="0047435C"/>
    <w:rsid w:val="00475686"/>
    <w:rsid w:val="00485110"/>
    <w:rsid w:val="004A3BC2"/>
    <w:rsid w:val="004A6096"/>
    <w:rsid w:val="004A79E6"/>
    <w:rsid w:val="004A7A89"/>
    <w:rsid w:val="004B516F"/>
    <w:rsid w:val="004B79C5"/>
    <w:rsid w:val="004D7AAD"/>
    <w:rsid w:val="004E33D8"/>
    <w:rsid w:val="0051095A"/>
    <w:rsid w:val="00514766"/>
    <w:rsid w:val="005206A1"/>
    <w:rsid w:val="00542514"/>
    <w:rsid w:val="00564F7F"/>
    <w:rsid w:val="005719B4"/>
    <w:rsid w:val="00577B0E"/>
    <w:rsid w:val="00580872"/>
    <w:rsid w:val="00594506"/>
    <w:rsid w:val="00597486"/>
    <w:rsid w:val="005A2E7C"/>
    <w:rsid w:val="005A6518"/>
    <w:rsid w:val="005B761E"/>
    <w:rsid w:val="005D0446"/>
    <w:rsid w:val="005D0628"/>
    <w:rsid w:val="005D7BAB"/>
    <w:rsid w:val="005E121C"/>
    <w:rsid w:val="005F6660"/>
    <w:rsid w:val="006027AA"/>
    <w:rsid w:val="00606D80"/>
    <w:rsid w:val="0063586A"/>
    <w:rsid w:val="00643C9B"/>
    <w:rsid w:val="00646440"/>
    <w:rsid w:val="00653C1E"/>
    <w:rsid w:val="00656890"/>
    <w:rsid w:val="006B6670"/>
    <w:rsid w:val="006C2D3E"/>
    <w:rsid w:val="006C7F47"/>
    <w:rsid w:val="006D2786"/>
    <w:rsid w:val="006E107F"/>
    <w:rsid w:val="006F44BA"/>
    <w:rsid w:val="00714AC1"/>
    <w:rsid w:val="00721024"/>
    <w:rsid w:val="00724130"/>
    <w:rsid w:val="00725F0D"/>
    <w:rsid w:val="007314AE"/>
    <w:rsid w:val="00737C17"/>
    <w:rsid w:val="0074152D"/>
    <w:rsid w:val="00764F95"/>
    <w:rsid w:val="00765982"/>
    <w:rsid w:val="007735C3"/>
    <w:rsid w:val="0077705F"/>
    <w:rsid w:val="00780EE1"/>
    <w:rsid w:val="00782C76"/>
    <w:rsid w:val="007B33BA"/>
    <w:rsid w:val="007C2411"/>
    <w:rsid w:val="007D4E06"/>
    <w:rsid w:val="007D5B39"/>
    <w:rsid w:val="007E27B1"/>
    <w:rsid w:val="007E5D13"/>
    <w:rsid w:val="007F1AA2"/>
    <w:rsid w:val="0080697E"/>
    <w:rsid w:val="00810B72"/>
    <w:rsid w:val="008171A2"/>
    <w:rsid w:val="008173F1"/>
    <w:rsid w:val="008207C7"/>
    <w:rsid w:val="00832200"/>
    <w:rsid w:val="0083248D"/>
    <w:rsid w:val="00837BEC"/>
    <w:rsid w:val="00883588"/>
    <w:rsid w:val="0089520F"/>
    <w:rsid w:val="008B387B"/>
    <w:rsid w:val="008C0CFB"/>
    <w:rsid w:val="008C4E11"/>
    <w:rsid w:val="008C5B78"/>
    <w:rsid w:val="008E1564"/>
    <w:rsid w:val="008E2F4A"/>
    <w:rsid w:val="008F299C"/>
    <w:rsid w:val="0090171A"/>
    <w:rsid w:val="00912FAB"/>
    <w:rsid w:val="00925D35"/>
    <w:rsid w:val="009276C2"/>
    <w:rsid w:val="00930EB7"/>
    <w:rsid w:val="00931A7D"/>
    <w:rsid w:val="00934A2D"/>
    <w:rsid w:val="00940093"/>
    <w:rsid w:val="009473A0"/>
    <w:rsid w:val="00984B91"/>
    <w:rsid w:val="009963D8"/>
    <w:rsid w:val="009968B0"/>
    <w:rsid w:val="009A113A"/>
    <w:rsid w:val="009B02E2"/>
    <w:rsid w:val="009B42DC"/>
    <w:rsid w:val="009E25DC"/>
    <w:rsid w:val="009E5653"/>
    <w:rsid w:val="00A06D5A"/>
    <w:rsid w:val="00A1312C"/>
    <w:rsid w:val="00A15EB8"/>
    <w:rsid w:val="00A261F6"/>
    <w:rsid w:val="00A27F26"/>
    <w:rsid w:val="00A402E4"/>
    <w:rsid w:val="00A40E3E"/>
    <w:rsid w:val="00A4662F"/>
    <w:rsid w:val="00A61DE8"/>
    <w:rsid w:val="00A63EE7"/>
    <w:rsid w:val="00A65E3D"/>
    <w:rsid w:val="00A66504"/>
    <w:rsid w:val="00A76E91"/>
    <w:rsid w:val="00A82515"/>
    <w:rsid w:val="00A91EA9"/>
    <w:rsid w:val="00A92C03"/>
    <w:rsid w:val="00AA54E8"/>
    <w:rsid w:val="00AC23EC"/>
    <w:rsid w:val="00AD7689"/>
    <w:rsid w:val="00AF356A"/>
    <w:rsid w:val="00B02839"/>
    <w:rsid w:val="00B06A7A"/>
    <w:rsid w:val="00B11992"/>
    <w:rsid w:val="00B17855"/>
    <w:rsid w:val="00B24605"/>
    <w:rsid w:val="00B51065"/>
    <w:rsid w:val="00B54C55"/>
    <w:rsid w:val="00B57819"/>
    <w:rsid w:val="00B64381"/>
    <w:rsid w:val="00B96256"/>
    <w:rsid w:val="00BA4EF0"/>
    <w:rsid w:val="00BB7E68"/>
    <w:rsid w:val="00BC0228"/>
    <w:rsid w:val="00BC4A64"/>
    <w:rsid w:val="00BC6000"/>
    <w:rsid w:val="00BF17BA"/>
    <w:rsid w:val="00BF63B2"/>
    <w:rsid w:val="00C14AB5"/>
    <w:rsid w:val="00C16023"/>
    <w:rsid w:val="00C23A1F"/>
    <w:rsid w:val="00C253F6"/>
    <w:rsid w:val="00C57F56"/>
    <w:rsid w:val="00C61416"/>
    <w:rsid w:val="00C705F3"/>
    <w:rsid w:val="00C71556"/>
    <w:rsid w:val="00C715FF"/>
    <w:rsid w:val="00C76E4F"/>
    <w:rsid w:val="00C94437"/>
    <w:rsid w:val="00CA65CE"/>
    <w:rsid w:val="00CB0797"/>
    <w:rsid w:val="00CB4897"/>
    <w:rsid w:val="00CC6C1D"/>
    <w:rsid w:val="00CC7B98"/>
    <w:rsid w:val="00CD09D7"/>
    <w:rsid w:val="00CD1C9A"/>
    <w:rsid w:val="00CE23D1"/>
    <w:rsid w:val="00CE6351"/>
    <w:rsid w:val="00CF18CF"/>
    <w:rsid w:val="00D07495"/>
    <w:rsid w:val="00D133B5"/>
    <w:rsid w:val="00D30D16"/>
    <w:rsid w:val="00D32422"/>
    <w:rsid w:val="00D36791"/>
    <w:rsid w:val="00D476F3"/>
    <w:rsid w:val="00D76F30"/>
    <w:rsid w:val="00D86E87"/>
    <w:rsid w:val="00DC184D"/>
    <w:rsid w:val="00DC49A5"/>
    <w:rsid w:val="00DD05E6"/>
    <w:rsid w:val="00DE0731"/>
    <w:rsid w:val="00DE1137"/>
    <w:rsid w:val="00DE250C"/>
    <w:rsid w:val="00DE5CC3"/>
    <w:rsid w:val="00DF300F"/>
    <w:rsid w:val="00E02741"/>
    <w:rsid w:val="00E101CA"/>
    <w:rsid w:val="00E10EB2"/>
    <w:rsid w:val="00E309B3"/>
    <w:rsid w:val="00E45F48"/>
    <w:rsid w:val="00E55BAF"/>
    <w:rsid w:val="00E64CA5"/>
    <w:rsid w:val="00E66CF8"/>
    <w:rsid w:val="00E722D3"/>
    <w:rsid w:val="00E840CD"/>
    <w:rsid w:val="00E86502"/>
    <w:rsid w:val="00E8679F"/>
    <w:rsid w:val="00E87837"/>
    <w:rsid w:val="00E92934"/>
    <w:rsid w:val="00E93A0D"/>
    <w:rsid w:val="00EA1B0A"/>
    <w:rsid w:val="00EA4830"/>
    <w:rsid w:val="00EB4F5D"/>
    <w:rsid w:val="00EC1BAB"/>
    <w:rsid w:val="00EC2082"/>
    <w:rsid w:val="00EF7A7E"/>
    <w:rsid w:val="00F066D1"/>
    <w:rsid w:val="00F10DAC"/>
    <w:rsid w:val="00F11D53"/>
    <w:rsid w:val="00F1435C"/>
    <w:rsid w:val="00F1660D"/>
    <w:rsid w:val="00F30DB8"/>
    <w:rsid w:val="00F36ACB"/>
    <w:rsid w:val="00F639AF"/>
    <w:rsid w:val="00FA6967"/>
    <w:rsid w:val="00FD1544"/>
    <w:rsid w:val="00FD1F8A"/>
    <w:rsid w:val="00FD5F48"/>
    <w:rsid w:val="00FF31E5"/>
    <w:rsid w:val="00FF5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E2800E-DB92-4D50-8310-9C42572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3"/>
    <w:autoRedefine/>
    <w:rsid w:val="00883588"/>
    <w:pPr>
      <w:widowControl/>
      <w:shd w:val="clear" w:color="auto" w:fill="auto"/>
      <w:spacing w:beforeLines="50" w:afterLines="50"/>
    </w:pPr>
    <w:rPr>
      <w:rFonts w:ascii="Tahoma" w:hAnsi="Tahoma"/>
      <w:b/>
      <w:kern w:val="0"/>
      <w:sz w:val="28"/>
      <w:szCs w:val="20"/>
      <w:lang w:eastAsia="en-US"/>
    </w:rPr>
  </w:style>
  <w:style w:type="paragraph" w:styleId="a3">
    <w:name w:val="Document Map"/>
    <w:basedOn w:val="a"/>
    <w:semiHidden/>
    <w:rsid w:val="00883588"/>
    <w:pPr>
      <w:shd w:val="clear" w:color="auto" w:fill="000080"/>
    </w:pPr>
  </w:style>
  <w:style w:type="character" w:styleId="a4">
    <w:name w:val="Hyperlink"/>
    <w:rsid w:val="00BF63B2"/>
    <w:rPr>
      <w:color w:val="0000FF"/>
      <w:u w:val="single"/>
    </w:rPr>
  </w:style>
  <w:style w:type="paragraph" w:styleId="a5">
    <w:name w:val="header"/>
    <w:basedOn w:val="a"/>
    <w:link w:val="Char"/>
    <w:uiPriority w:val="99"/>
    <w:rsid w:val="00F143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F1435C"/>
    <w:rPr>
      <w:kern w:val="2"/>
      <w:sz w:val="18"/>
      <w:szCs w:val="18"/>
    </w:rPr>
  </w:style>
  <w:style w:type="paragraph" w:styleId="a6">
    <w:name w:val="footer"/>
    <w:basedOn w:val="a"/>
    <w:link w:val="Char0"/>
    <w:uiPriority w:val="99"/>
    <w:rsid w:val="00F1435C"/>
    <w:pPr>
      <w:tabs>
        <w:tab w:val="center" w:pos="4153"/>
        <w:tab w:val="right" w:pos="8306"/>
      </w:tabs>
      <w:snapToGrid w:val="0"/>
      <w:jc w:val="left"/>
    </w:pPr>
    <w:rPr>
      <w:sz w:val="18"/>
      <w:szCs w:val="18"/>
    </w:rPr>
  </w:style>
  <w:style w:type="character" w:customStyle="1" w:styleId="Char0">
    <w:name w:val="页脚 Char"/>
    <w:link w:val="a6"/>
    <w:uiPriority w:val="99"/>
    <w:rsid w:val="00F1435C"/>
    <w:rPr>
      <w:kern w:val="2"/>
      <w:sz w:val="18"/>
      <w:szCs w:val="18"/>
    </w:rPr>
  </w:style>
  <w:style w:type="paragraph" w:styleId="a7">
    <w:name w:val="Balloon Text"/>
    <w:basedOn w:val="a"/>
    <w:link w:val="Char1"/>
    <w:rsid w:val="00DC49A5"/>
    <w:rPr>
      <w:sz w:val="18"/>
      <w:szCs w:val="18"/>
    </w:rPr>
  </w:style>
  <w:style w:type="character" w:customStyle="1" w:styleId="Char1">
    <w:name w:val="批注框文本 Char"/>
    <w:link w:val="a7"/>
    <w:rsid w:val="00DC49A5"/>
    <w:rPr>
      <w:kern w:val="2"/>
      <w:sz w:val="18"/>
      <w:szCs w:val="18"/>
    </w:rPr>
  </w:style>
  <w:style w:type="character" w:styleId="a8">
    <w:name w:val="annotation reference"/>
    <w:rsid w:val="00FD1544"/>
    <w:rPr>
      <w:sz w:val="21"/>
      <w:szCs w:val="21"/>
    </w:rPr>
  </w:style>
  <w:style w:type="paragraph" w:styleId="a9">
    <w:name w:val="annotation text"/>
    <w:basedOn w:val="a"/>
    <w:link w:val="Char3"/>
    <w:rsid w:val="00FD1544"/>
    <w:pPr>
      <w:jc w:val="left"/>
    </w:pPr>
  </w:style>
  <w:style w:type="character" w:customStyle="1" w:styleId="Char3">
    <w:name w:val="批注文字 Char"/>
    <w:link w:val="a9"/>
    <w:rsid w:val="00FD1544"/>
    <w:rPr>
      <w:kern w:val="2"/>
      <w:sz w:val="21"/>
      <w:szCs w:val="24"/>
    </w:rPr>
  </w:style>
  <w:style w:type="paragraph" w:styleId="aa">
    <w:name w:val="annotation subject"/>
    <w:basedOn w:val="a9"/>
    <w:next w:val="a9"/>
    <w:link w:val="Char4"/>
    <w:rsid w:val="00FD1544"/>
    <w:rPr>
      <w:b/>
      <w:bCs/>
    </w:rPr>
  </w:style>
  <w:style w:type="character" w:customStyle="1" w:styleId="Char4">
    <w:name w:val="批注主题 Char"/>
    <w:link w:val="aa"/>
    <w:rsid w:val="00FD1544"/>
    <w:rPr>
      <w:b/>
      <w:bCs/>
      <w:kern w:val="2"/>
      <w:sz w:val="21"/>
      <w:szCs w:val="24"/>
    </w:rPr>
  </w:style>
  <w:style w:type="paragraph" w:styleId="ab">
    <w:name w:val="Revision"/>
    <w:hidden/>
    <w:uiPriority w:val="99"/>
    <w:semiHidden/>
    <w:rsid w:val="00FD1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736">
      <w:bodyDiv w:val="1"/>
      <w:marLeft w:val="0"/>
      <w:marRight w:val="0"/>
      <w:marTop w:val="0"/>
      <w:marBottom w:val="0"/>
      <w:divBdr>
        <w:top w:val="none" w:sz="0" w:space="0" w:color="auto"/>
        <w:left w:val="none" w:sz="0" w:space="0" w:color="auto"/>
        <w:bottom w:val="none" w:sz="0" w:space="0" w:color="auto"/>
        <w:right w:val="none" w:sz="0" w:space="0" w:color="auto"/>
      </w:divBdr>
      <w:divsChild>
        <w:div w:id="1316571268">
          <w:marLeft w:val="0"/>
          <w:marRight w:val="0"/>
          <w:marTop w:val="0"/>
          <w:marBottom w:val="0"/>
          <w:divBdr>
            <w:top w:val="none" w:sz="0" w:space="0" w:color="auto"/>
            <w:left w:val="none" w:sz="0" w:space="0" w:color="auto"/>
            <w:bottom w:val="none" w:sz="0" w:space="0" w:color="auto"/>
            <w:right w:val="none" w:sz="0" w:space="0" w:color="auto"/>
          </w:divBdr>
          <w:divsChild>
            <w:div w:id="436482043">
              <w:marLeft w:val="0"/>
              <w:marRight w:val="0"/>
              <w:marTop w:val="0"/>
              <w:marBottom w:val="0"/>
              <w:divBdr>
                <w:top w:val="none" w:sz="0" w:space="0" w:color="auto"/>
                <w:left w:val="none" w:sz="0" w:space="0" w:color="auto"/>
                <w:bottom w:val="none" w:sz="0" w:space="0" w:color="auto"/>
                <w:right w:val="none" w:sz="0" w:space="0" w:color="auto"/>
              </w:divBdr>
            </w:div>
            <w:div w:id="966660413">
              <w:marLeft w:val="0"/>
              <w:marRight w:val="0"/>
              <w:marTop w:val="0"/>
              <w:marBottom w:val="0"/>
              <w:divBdr>
                <w:top w:val="none" w:sz="0" w:space="0" w:color="auto"/>
                <w:left w:val="none" w:sz="0" w:space="0" w:color="auto"/>
                <w:bottom w:val="none" w:sz="0" w:space="0" w:color="auto"/>
                <w:right w:val="none" w:sz="0" w:space="0" w:color="auto"/>
              </w:divBdr>
            </w:div>
            <w:div w:id="1451825301">
              <w:marLeft w:val="0"/>
              <w:marRight w:val="0"/>
              <w:marTop w:val="0"/>
              <w:marBottom w:val="0"/>
              <w:divBdr>
                <w:top w:val="none" w:sz="0" w:space="0" w:color="auto"/>
                <w:left w:val="none" w:sz="0" w:space="0" w:color="auto"/>
                <w:bottom w:val="none" w:sz="0" w:space="0" w:color="auto"/>
                <w:right w:val="none" w:sz="0" w:space="0" w:color="auto"/>
              </w:divBdr>
            </w:div>
            <w:div w:id="1468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461">
      <w:bodyDiv w:val="1"/>
      <w:marLeft w:val="0"/>
      <w:marRight w:val="0"/>
      <w:marTop w:val="0"/>
      <w:marBottom w:val="0"/>
      <w:divBdr>
        <w:top w:val="none" w:sz="0" w:space="0" w:color="auto"/>
        <w:left w:val="none" w:sz="0" w:space="0" w:color="auto"/>
        <w:bottom w:val="none" w:sz="0" w:space="0" w:color="auto"/>
        <w:right w:val="none" w:sz="0" w:space="0" w:color="auto"/>
      </w:divBdr>
      <w:divsChild>
        <w:div w:id="240333281">
          <w:marLeft w:val="0"/>
          <w:marRight w:val="0"/>
          <w:marTop w:val="0"/>
          <w:marBottom w:val="0"/>
          <w:divBdr>
            <w:top w:val="none" w:sz="0" w:space="0" w:color="auto"/>
            <w:left w:val="none" w:sz="0" w:space="0" w:color="auto"/>
            <w:bottom w:val="none" w:sz="0" w:space="0" w:color="auto"/>
            <w:right w:val="none" w:sz="0" w:space="0" w:color="auto"/>
          </w:divBdr>
          <w:divsChild>
            <w:div w:id="736123414">
              <w:marLeft w:val="0"/>
              <w:marRight w:val="0"/>
              <w:marTop w:val="0"/>
              <w:marBottom w:val="0"/>
              <w:divBdr>
                <w:top w:val="none" w:sz="0" w:space="0" w:color="auto"/>
                <w:left w:val="none" w:sz="0" w:space="0" w:color="auto"/>
                <w:bottom w:val="none" w:sz="0" w:space="0" w:color="auto"/>
                <w:right w:val="none" w:sz="0" w:space="0" w:color="auto"/>
              </w:divBdr>
            </w:div>
            <w:div w:id="1075014421">
              <w:marLeft w:val="0"/>
              <w:marRight w:val="0"/>
              <w:marTop w:val="0"/>
              <w:marBottom w:val="0"/>
              <w:divBdr>
                <w:top w:val="none" w:sz="0" w:space="0" w:color="auto"/>
                <w:left w:val="none" w:sz="0" w:space="0" w:color="auto"/>
                <w:bottom w:val="none" w:sz="0" w:space="0" w:color="auto"/>
                <w:right w:val="none" w:sz="0" w:space="0" w:color="auto"/>
              </w:divBdr>
            </w:div>
            <w:div w:id="1783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136">
      <w:bodyDiv w:val="1"/>
      <w:marLeft w:val="0"/>
      <w:marRight w:val="0"/>
      <w:marTop w:val="0"/>
      <w:marBottom w:val="0"/>
      <w:divBdr>
        <w:top w:val="none" w:sz="0" w:space="0" w:color="auto"/>
        <w:left w:val="none" w:sz="0" w:space="0" w:color="auto"/>
        <w:bottom w:val="none" w:sz="0" w:space="0" w:color="auto"/>
        <w:right w:val="none" w:sz="0" w:space="0" w:color="auto"/>
      </w:divBdr>
      <w:divsChild>
        <w:div w:id="370038200">
          <w:marLeft w:val="0"/>
          <w:marRight w:val="0"/>
          <w:marTop w:val="0"/>
          <w:marBottom w:val="0"/>
          <w:divBdr>
            <w:top w:val="none" w:sz="0" w:space="0" w:color="auto"/>
            <w:left w:val="none" w:sz="0" w:space="0" w:color="auto"/>
            <w:bottom w:val="none" w:sz="0" w:space="0" w:color="auto"/>
            <w:right w:val="none" w:sz="0" w:space="0" w:color="auto"/>
          </w:divBdr>
          <w:divsChild>
            <w:div w:id="514223536">
              <w:marLeft w:val="0"/>
              <w:marRight w:val="0"/>
              <w:marTop w:val="0"/>
              <w:marBottom w:val="0"/>
              <w:divBdr>
                <w:top w:val="none" w:sz="0" w:space="0" w:color="auto"/>
                <w:left w:val="none" w:sz="0" w:space="0" w:color="auto"/>
                <w:bottom w:val="none" w:sz="0" w:space="0" w:color="auto"/>
                <w:right w:val="none" w:sz="0" w:space="0" w:color="auto"/>
              </w:divBdr>
            </w:div>
            <w:div w:id="728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13">
      <w:bodyDiv w:val="1"/>
      <w:marLeft w:val="0"/>
      <w:marRight w:val="0"/>
      <w:marTop w:val="0"/>
      <w:marBottom w:val="0"/>
      <w:divBdr>
        <w:top w:val="none" w:sz="0" w:space="0" w:color="auto"/>
        <w:left w:val="none" w:sz="0" w:space="0" w:color="auto"/>
        <w:bottom w:val="none" w:sz="0" w:space="0" w:color="auto"/>
        <w:right w:val="none" w:sz="0" w:space="0" w:color="auto"/>
      </w:divBdr>
      <w:divsChild>
        <w:div w:id="661735264">
          <w:marLeft w:val="0"/>
          <w:marRight w:val="0"/>
          <w:marTop w:val="0"/>
          <w:marBottom w:val="0"/>
          <w:divBdr>
            <w:top w:val="none" w:sz="0" w:space="0" w:color="auto"/>
            <w:left w:val="none" w:sz="0" w:space="0" w:color="auto"/>
            <w:bottom w:val="none" w:sz="0" w:space="0" w:color="auto"/>
            <w:right w:val="none" w:sz="0" w:space="0" w:color="auto"/>
          </w:divBdr>
          <w:divsChild>
            <w:div w:id="444732482">
              <w:marLeft w:val="0"/>
              <w:marRight w:val="0"/>
              <w:marTop w:val="0"/>
              <w:marBottom w:val="0"/>
              <w:divBdr>
                <w:top w:val="none" w:sz="0" w:space="0" w:color="auto"/>
                <w:left w:val="none" w:sz="0" w:space="0" w:color="auto"/>
                <w:bottom w:val="none" w:sz="0" w:space="0" w:color="auto"/>
                <w:right w:val="none" w:sz="0" w:space="0" w:color="auto"/>
              </w:divBdr>
            </w:div>
            <w:div w:id="697660835">
              <w:marLeft w:val="0"/>
              <w:marRight w:val="0"/>
              <w:marTop w:val="0"/>
              <w:marBottom w:val="0"/>
              <w:divBdr>
                <w:top w:val="none" w:sz="0" w:space="0" w:color="auto"/>
                <w:left w:val="none" w:sz="0" w:space="0" w:color="auto"/>
                <w:bottom w:val="none" w:sz="0" w:space="0" w:color="auto"/>
                <w:right w:val="none" w:sz="0" w:space="0" w:color="auto"/>
              </w:divBdr>
            </w:div>
            <w:div w:id="951517452">
              <w:marLeft w:val="0"/>
              <w:marRight w:val="0"/>
              <w:marTop w:val="0"/>
              <w:marBottom w:val="0"/>
              <w:divBdr>
                <w:top w:val="none" w:sz="0" w:space="0" w:color="auto"/>
                <w:left w:val="none" w:sz="0" w:space="0" w:color="auto"/>
                <w:bottom w:val="none" w:sz="0" w:space="0" w:color="auto"/>
                <w:right w:val="none" w:sz="0" w:space="0" w:color="auto"/>
              </w:divBdr>
            </w:div>
            <w:div w:id="10674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810">
      <w:bodyDiv w:val="1"/>
      <w:marLeft w:val="0"/>
      <w:marRight w:val="0"/>
      <w:marTop w:val="0"/>
      <w:marBottom w:val="0"/>
      <w:divBdr>
        <w:top w:val="none" w:sz="0" w:space="0" w:color="auto"/>
        <w:left w:val="none" w:sz="0" w:space="0" w:color="auto"/>
        <w:bottom w:val="none" w:sz="0" w:space="0" w:color="auto"/>
        <w:right w:val="none" w:sz="0" w:space="0" w:color="auto"/>
      </w:divBdr>
    </w:div>
    <w:div w:id="1607226161">
      <w:bodyDiv w:val="1"/>
      <w:marLeft w:val="0"/>
      <w:marRight w:val="0"/>
      <w:marTop w:val="0"/>
      <w:marBottom w:val="0"/>
      <w:divBdr>
        <w:top w:val="none" w:sz="0" w:space="0" w:color="auto"/>
        <w:left w:val="none" w:sz="0" w:space="0" w:color="auto"/>
        <w:bottom w:val="none" w:sz="0" w:space="0" w:color="auto"/>
        <w:right w:val="none" w:sz="0" w:space="0" w:color="auto"/>
      </w:divBdr>
      <w:divsChild>
        <w:div w:id="90054961">
          <w:marLeft w:val="0"/>
          <w:marRight w:val="0"/>
          <w:marTop w:val="0"/>
          <w:marBottom w:val="0"/>
          <w:divBdr>
            <w:top w:val="none" w:sz="0" w:space="0" w:color="auto"/>
            <w:left w:val="none" w:sz="0" w:space="0" w:color="auto"/>
            <w:bottom w:val="none" w:sz="0" w:space="0" w:color="auto"/>
            <w:right w:val="none" w:sz="0" w:space="0" w:color="auto"/>
          </w:divBdr>
          <w:divsChild>
            <w:div w:id="1306083956">
              <w:marLeft w:val="0"/>
              <w:marRight w:val="0"/>
              <w:marTop w:val="0"/>
              <w:marBottom w:val="0"/>
              <w:divBdr>
                <w:top w:val="none" w:sz="0" w:space="0" w:color="auto"/>
                <w:left w:val="none" w:sz="0" w:space="0" w:color="auto"/>
                <w:bottom w:val="none" w:sz="0" w:space="0" w:color="auto"/>
                <w:right w:val="none" w:sz="0" w:space="0" w:color="auto"/>
              </w:divBdr>
            </w:div>
            <w:div w:id="1533222576">
              <w:marLeft w:val="0"/>
              <w:marRight w:val="0"/>
              <w:marTop w:val="0"/>
              <w:marBottom w:val="0"/>
              <w:divBdr>
                <w:top w:val="none" w:sz="0" w:space="0" w:color="auto"/>
                <w:left w:val="none" w:sz="0" w:space="0" w:color="auto"/>
                <w:bottom w:val="none" w:sz="0" w:space="0" w:color="auto"/>
                <w:right w:val="none" w:sz="0" w:space="0" w:color="auto"/>
              </w:divBdr>
            </w:div>
            <w:div w:id="1823543726">
              <w:marLeft w:val="0"/>
              <w:marRight w:val="0"/>
              <w:marTop w:val="0"/>
              <w:marBottom w:val="0"/>
              <w:divBdr>
                <w:top w:val="none" w:sz="0" w:space="0" w:color="auto"/>
                <w:left w:val="none" w:sz="0" w:space="0" w:color="auto"/>
                <w:bottom w:val="none" w:sz="0" w:space="0" w:color="auto"/>
                <w:right w:val="none" w:sz="0" w:space="0" w:color="auto"/>
              </w:divBdr>
            </w:div>
            <w:div w:id="1937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40CD-8406-4ABF-A1A1-913A3164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174</Words>
  <Characters>995</Characters>
  <Application>Microsoft Office Word</Application>
  <DocSecurity>0</DocSecurity>
  <Lines>8</Lines>
  <Paragraphs>2</Paragraphs>
  <ScaleCrop>false</ScaleCrop>
  <Company>微软中国</Company>
  <LinksUpToDate>false</LinksUpToDate>
  <CharactersWithSpaces>1167</CharactersWithSpaces>
  <SharedDoc>false</SharedDoc>
  <HLinks>
    <vt:vector size="12" baseType="variant">
      <vt:variant>
        <vt:i4>1376260</vt:i4>
      </vt:variant>
      <vt:variant>
        <vt:i4>9</vt:i4>
      </vt:variant>
      <vt:variant>
        <vt:i4>0</vt:i4>
      </vt:variant>
      <vt:variant>
        <vt:i4>5</vt:i4>
      </vt:variant>
      <vt:variant>
        <vt:lpwstr>http://www.gdepp.cn/</vt:lpwstr>
      </vt:variant>
      <vt:variant>
        <vt:lpwstr/>
      </vt:variant>
      <vt:variant>
        <vt:i4>1376260</vt:i4>
      </vt:variant>
      <vt:variant>
        <vt:i4>0</vt:i4>
      </vt:variant>
      <vt:variant>
        <vt:i4>0</vt:i4>
      </vt:variant>
      <vt:variant>
        <vt:i4>5</vt:i4>
      </vt:variant>
      <vt:variant>
        <vt:lpwstr>http://www.gdepp.cn/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广东省亚行贷款节能减排促进（能效电厂试点）项目</dc:title>
  <dc:creator>wj</dc:creator>
  <cp:lastModifiedBy>Lueng</cp:lastModifiedBy>
  <cp:revision>7</cp:revision>
  <cp:lastPrinted>2016-01-18T07:33:00Z</cp:lastPrinted>
  <dcterms:created xsi:type="dcterms:W3CDTF">2016-08-09T06:38:00Z</dcterms:created>
  <dcterms:modified xsi:type="dcterms:W3CDTF">2017-01-10T10:21:00Z</dcterms:modified>
</cp:coreProperties>
</file>